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Шаблон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экспертного заключения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эксперта о качестве программы дополнительного профессионального образования (ДПО) и рекомендации к использованию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учебном процессе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8"/>
        <w:numPr>
          <w:ilvl w:val="0"/>
          <w:numId w:val="1"/>
        </w:numPr>
        <w:ind w:left="0" w:firstLine="709"/>
        <w:jc w:val="both"/>
        <w:spacing w:after="0"/>
        <w:tabs>
          <w:tab w:val="left" w:pos="426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информация об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название, вид программы (повышение квалификации, проф.переподготовка), количество часов; разработчик (наименование организации) 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78"/>
        <w:numPr>
          <w:ilvl w:val="0"/>
          <w:numId w:val="1"/>
        </w:numPr>
        <w:ind w:left="0" w:firstLine="709"/>
        <w:jc w:val="both"/>
        <w:spacing w:after="0"/>
        <w:tabs>
          <w:tab w:val="left" w:pos="426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авторах программы ДПО: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 и регалии </w:t>
      </w:r>
      <w:r>
        <w:rPr>
          <w:rFonts w:ascii="Times New Roman" w:hAnsi="Times New Roman" w:cs="Times New Roman"/>
          <w:i/>
          <w:sz w:val="24"/>
          <w:szCs w:val="24"/>
        </w:rPr>
        <w:t xml:space="preserve">авторов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; место работы авторов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78"/>
        <w:numPr>
          <w:ilvl w:val="0"/>
          <w:numId w:val="1"/>
        </w:numPr>
        <w:ind w:left="0" w:firstLine="709"/>
        <w:jc w:val="both"/>
        <w:spacing w:after="0"/>
        <w:tabs>
          <w:tab w:val="left" w:pos="426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программы ДПО: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tabs>
          <w:tab w:val="left" w:pos="426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Программа ДПО (указывается вид программы и ее название) авторов (указывается Ф.И.О. в родительном падеже) предназначена для кого, с каким образованием должны быть слушатели (СПО, ВО или получающие образование СПО, ВО). Если программа ДПО предназначена для студентов, то указывается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направление подготовки или специальность и уровень образования (для высшего образования конкретизировать бакалавриат, специалитет, магистратура).</w:t>
      </w:r>
      <w:r/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678"/>
        <w:numPr>
          <w:ilvl w:val="0"/>
          <w:numId w:val="1"/>
        </w:numPr>
        <w:ind w:left="0" w:firstLine="709"/>
        <w:jc w:val="both"/>
        <w:spacing w:after="0"/>
        <w:tabs>
          <w:tab w:val="left" w:pos="426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структуры и содержания программы ДПО осуществляется в соответствии со следующими критериями: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ind w:left="709" w:hanging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ind w:left="709" w:hanging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экспертного заключения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ind w:left="709" w:hanging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68"/>
        <w:gridCol w:w="3665"/>
        <w:gridCol w:w="3685"/>
      </w:tblGrid>
      <w:tr>
        <w:trPr>
          <w:trHeight w:val="827"/>
          <w:tblHeader/>
        </w:trPr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_898"/>
              <w:ind w:left="342" w:right="31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экспертизы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665" w:type="dxa"/>
            <w:vAlign w:val="center"/>
            <w:textDirection w:val="lrTb"/>
            <w:noWrap w:val="false"/>
          </w:tcPr>
          <w:p>
            <w:pPr>
              <w:pStyle w:val="1_898"/>
              <w:ind w:left="102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1_898"/>
              <w:ind w:left="668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/отсутствие/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наличие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_898"/>
              <w:ind w:left="668" w:right="66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Замечания эксперта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40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_898"/>
              <w:ind w:left="88" w:right="8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z w:val="24"/>
              </w:rPr>
              <w:t xml:space="preserve">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компонентов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90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 w:right="98"/>
              <w:tabs>
                <w:tab w:val="left" w:pos="1750" w:leader="none"/>
                <w:tab w:val="left" w:pos="29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календарный учебный </w:t>
            </w:r>
            <w:r>
              <w:rPr>
                <w:spacing w:val="-1"/>
                <w:sz w:val="24"/>
              </w:rPr>
              <w:t xml:space="preserve"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 w:right="98"/>
              <w:tabs>
                <w:tab w:val="left" w:pos="1274" w:leader="none"/>
                <w:tab w:val="left" w:pos="1508" w:leader="none"/>
                <w:tab w:val="left" w:pos="2537" w:leader="none"/>
                <w:tab w:val="left" w:pos="27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рабочие программы </w:t>
            </w:r>
            <w:r>
              <w:rPr>
                <w:spacing w:val="-1"/>
                <w:sz w:val="24"/>
              </w:rPr>
              <w:t xml:space="preserve"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курсов, </w:t>
            </w:r>
            <w:r>
              <w:rPr>
                <w:spacing w:val="-1"/>
                <w:sz w:val="24"/>
              </w:rPr>
              <w:t xml:space="preserve">дисциплин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898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(модулей)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9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57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_898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_898"/>
              <w:ind w:left="191" w:right="183" w:hang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Целевая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направленность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ДПО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9"/>
              <w:tabs>
                <w:tab w:val="left" w:pos="1889" w:leader="none"/>
                <w:tab w:val="left" w:pos="2287" w:leader="none"/>
                <w:tab w:val="left" w:pos="25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1"/>
                <w:sz w:val="24"/>
              </w:rPr>
              <w:t xml:space="preserve"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выпускника с </w:t>
            </w:r>
            <w:r>
              <w:rPr>
                <w:spacing w:val="-1"/>
                <w:sz w:val="24"/>
              </w:rPr>
              <w:t xml:space="preserve"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(ОТФ) и трудовых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ОТФ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ТФ, </w:t>
            </w:r>
            <w:r>
              <w:rPr>
                <w:sz w:val="24"/>
              </w:rPr>
              <w:t xml:space="preserve">заявленных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6"/>
              <w:jc w:val="both"/>
              <w:tabs>
                <w:tab w:val="left" w:pos="2178" w:leader="none"/>
                <w:tab w:val="left" w:pos="28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уровню </w:t>
            </w:r>
            <w:r>
              <w:rPr>
                <w:spacing w:val="-1"/>
                <w:sz w:val="24"/>
              </w:rPr>
              <w:t xml:space="preserve"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  <w:tab/>
            </w:r>
            <w:r>
              <w:rPr>
                <w:spacing w:val="-1"/>
                <w:sz w:val="24"/>
              </w:rPr>
              <w:t xml:space="preserve">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и исходным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имеющегося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89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tabs>
                <w:tab w:val="left" w:pos="26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r>
              <w:rPr>
                <w:spacing w:val="-1"/>
                <w:sz w:val="24"/>
              </w:rPr>
              <w:t xml:space="preserve"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15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6"/>
              <w:tabs>
                <w:tab w:val="left" w:pos="1021" w:leader="none"/>
                <w:tab w:val="left" w:pos="1526" w:leader="none"/>
                <w:tab w:val="left" w:pos="1592" w:leader="none"/>
                <w:tab w:val="left" w:pos="1927" w:leader="none"/>
                <w:tab w:val="left" w:pos="2024" w:leader="none"/>
                <w:tab w:val="left" w:pos="2512" w:leader="none"/>
                <w:tab w:val="left" w:pos="2861" w:leader="none"/>
                <w:tab w:val="left" w:pos="3279" w:leader="none"/>
                <w:tab w:val="left" w:pos="33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Связь целей </w:t>
            </w:r>
            <w:r>
              <w:rPr>
                <w:spacing w:val="-1"/>
                <w:sz w:val="24"/>
              </w:rPr>
              <w:t xml:space="preserve"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с ОТФ</w:t>
              <w:tab/>
              <w:t xml:space="preserve"> и ТФ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с 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компетенциями или трудовыми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функциями (приобретение</w:t>
              <w:tab/>
            </w:r>
            <w:r>
              <w:rPr>
                <w:spacing w:val="-1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квалификации…,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(совершенствование)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1"/>
                <w:sz w:val="24"/>
              </w:rPr>
              <w:t xml:space="preserve"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компетенций…)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Планируемые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профессиональным компетенциям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универсальным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3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100"/>
              <w:jc w:val="both"/>
              <w:tabs>
                <w:tab w:val="left" w:pos="25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Планируемые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детализированы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(владение))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tabs>
                <w:tab w:val="left" w:pos="2550" w:leader="none"/>
                <w:tab w:val="left" w:pos="31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 xml:space="preserve"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pacing w:val="-1"/>
                <w:sz w:val="24"/>
              </w:rPr>
              <w:t xml:space="preserve">специфике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Планируемые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профессиональным компетенциям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универсальным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62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100"/>
              <w:jc w:val="both"/>
              <w:tabs>
                <w:tab w:val="left" w:pos="25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Планируемые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детализированы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(владение))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Процедуры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оценки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tabs>
                <w:tab w:val="left" w:pos="2550" w:leader="none"/>
                <w:tab w:val="left" w:pos="31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 xml:space="preserve"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pacing w:val="-1"/>
                <w:sz w:val="24"/>
              </w:rPr>
              <w:t xml:space="preserve">специфике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слушателей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100"/>
              <w:jc w:val="both"/>
              <w:tabs>
                <w:tab w:val="left" w:pos="18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Четко </w:t>
            </w:r>
            <w:r>
              <w:rPr>
                <w:spacing w:val="-1"/>
                <w:sz w:val="24"/>
              </w:rPr>
              <w:t xml:space="preserve">сформулированы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(диагностические)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критерии, 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62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40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0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101"/>
              <w:tabs>
                <w:tab w:val="left" w:pos="1321" w:leader="none"/>
                <w:tab w:val="left" w:pos="25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Имеются примеры </w:t>
            </w:r>
            <w:r>
              <w:rPr>
                <w:spacing w:val="-1"/>
                <w:sz w:val="24"/>
              </w:rPr>
              <w:t xml:space="preserve"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299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8"/>
              <w:jc w:val="both"/>
              <w:tabs>
                <w:tab w:val="left" w:pos="1000" w:leader="none"/>
                <w:tab w:val="left" w:pos="2151" w:leader="none"/>
                <w:tab w:val="left" w:pos="2475" w:leader="none"/>
                <w:tab w:val="left" w:pos="29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 процедурах </w:t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предусмотрено </w:t>
            </w:r>
            <w:r>
              <w:rPr>
                <w:spacing w:val="-1"/>
                <w:sz w:val="24"/>
              </w:rPr>
              <w:t xml:space="preserve"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</w:t>
            </w:r>
            <w:r>
              <w:rPr>
                <w:spacing w:val="-1"/>
                <w:sz w:val="24"/>
              </w:rPr>
              <w:t xml:space="preserve">независимыми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6"/>
              <w:tabs>
                <w:tab w:val="left" w:pos="1021" w:leader="none"/>
                <w:tab w:val="left" w:pos="1526" w:leader="none"/>
                <w:tab w:val="left" w:pos="1592" w:leader="none"/>
                <w:tab w:val="left" w:pos="1927" w:leader="none"/>
                <w:tab w:val="left" w:pos="2024" w:leader="none"/>
                <w:tab w:val="left" w:pos="2512" w:leader="none"/>
                <w:tab w:val="left" w:pos="2861" w:leader="none"/>
                <w:tab w:val="left" w:pos="3279" w:leader="none"/>
                <w:tab w:val="left" w:pos="331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  <w:tab/>
              <w:t xml:space="preserve">курсов, </w:t>
            </w:r>
            <w:r>
              <w:rPr>
                <w:spacing w:val="-1"/>
                <w:sz w:val="24"/>
              </w:rPr>
              <w:t xml:space="preserve"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(модулей),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иных </w:t>
            </w:r>
            <w:r>
              <w:rPr>
                <w:spacing w:val="-1"/>
                <w:sz w:val="24"/>
              </w:rPr>
              <w:t xml:space="preserve"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1"/>
                <w:sz w:val="24"/>
              </w:rPr>
              <w:t xml:space="preserve"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Технологии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8"/>
              <w:jc w:val="both"/>
              <w:tabs>
                <w:tab w:val="left" w:pos="19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</w:t>
            </w:r>
            <w:r>
              <w:rPr>
                <w:spacing w:val="-1"/>
                <w:sz w:val="24"/>
              </w:rPr>
              <w:t xml:space="preserve"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работы,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(стажировки)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tabs>
                <w:tab w:val="left" w:pos="2168" w:leader="none"/>
                <w:tab w:val="left" w:pos="24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r>
              <w:rPr>
                <w:spacing w:val="-1"/>
                <w:sz w:val="24"/>
              </w:rPr>
              <w:t xml:space="preserve">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1"/>
                <w:sz w:val="24"/>
              </w:rPr>
              <w:t xml:space="preserve">возможностям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предполагаемых результатов: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89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898"/>
              <w:numPr>
                <w:ilvl w:val="0"/>
                <w:numId w:val="8"/>
              </w:numPr>
              <w:ind w:left="247" w:right="0" w:hanging="141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должен уметь;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898"/>
              <w:ind w:left="107" w:right="98" w:firstLine="0"/>
              <w:jc w:val="both"/>
              <w:spacing w:before="0" w:after="0" w:line="270" w:lineRule="atLeast"/>
              <w:tabs>
                <w:tab w:val="left" w:pos="6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опыт)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Организационно-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педагогические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описанные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8"/>
              <w:jc w:val="both"/>
              <w:tabs>
                <w:tab w:val="left" w:pos="20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кадров, </w:t>
            </w:r>
            <w:r>
              <w:rPr>
                <w:spacing w:val="-1"/>
                <w:sz w:val="24"/>
              </w:rPr>
              <w:t xml:space="preserve">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1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 w:right="97"/>
              <w:jc w:val="both"/>
              <w:tabs>
                <w:tab w:val="left" w:pos="2123" w:leader="none"/>
                <w:tab w:val="left" w:pos="22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1"/>
                <w:sz w:val="24"/>
              </w:rPr>
              <w:t xml:space="preserve">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(методические материалы, программное обеспечение, </w:t>
            </w:r>
            <w:r>
              <w:rPr>
                <w:spacing w:val="-1"/>
                <w:sz w:val="24"/>
              </w:rPr>
              <w:t xml:space="preserve">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57"/>
        </w:trPr>
        <w:tc>
          <w:tcPr>
            <w:tcW w:w="22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65" w:type="dxa"/>
            <w:vMerge w:val="restart"/>
            <w:textDirection w:val="lrTb"/>
            <w:noWrap w:val="false"/>
          </w:tcPr>
          <w:p>
            <w:pPr>
              <w:pStyle w:val="1_898"/>
              <w:ind w:left="107"/>
              <w:spacing w:line="262" w:lineRule="exact"/>
              <w:tabs>
                <w:tab w:val="left" w:pos="22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Соответствие материально-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1"/>
                <w:sz w:val="24"/>
              </w:rPr>
              <w:t xml:space="preserve"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_898"/>
              <w:ind w:right="97"/>
              <w:tabs>
                <w:tab w:val="left" w:pos="1248" w:leader="none"/>
                <w:tab w:val="left" w:pos="1713" w:leader="none"/>
                <w:tab w:val="left" w:pos="1755" w:leader="none"/>
                <w:tab w:val="left" w:pos="1979" w:leader="none"/>
                <w:tab w:val="left" w:pos="2030" w:leader="none"/>
                <w:tab w:val="left" w:pos="2388" w:leader="none"/>
                <w:tab w:val="left" w:pos="2907" w:leader="none"/>
                <w:tab w:val="left" w:pos="3232" w:leader="none"/>
                <w:tab w:val="left" w:pos="3458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Мнение эксперта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 xml:space="preserve">(общение анализа программы ДПО, сделанного в п.4)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казание на отдельные элементы программы ДПО, подлежащие, по мнению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эксперта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переработке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экспертизы, эксперт принимает одно из следующих решений</w:t>
      </w:r>
      <w:r>
        <w:rPr>
          <w:rStyle w:val="682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numPr>
          <w:ilvl w:val="0"/>
          <w:numId w:val="2"/>
        </w:numPr>
        <w:ind w:left="0" w:firstLine="709"/>
        <w:jc w:val="both"/>
        <w:spacing w:after="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целесообра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ности получения рекомендации ФУМО ВО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программу ДПО в учебном процессе;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numPr>
          <w:ilvl w:val="0"/>
          <w:numId w:val="2"/>
        </w:numPr>
        <w:ind w:left="0" w:firstLine="709"/>
        <w:jc w:val="both"/>
        <w:spacing w:after="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получения рекомендации ФУМО ВО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программу ДПО в учебном процессе</w:t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доработки;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numPr>
          <w:ilvl w:val="0"/>
          <w:numId w:val="2"/>
        </w:numPr>
        <w:ind w:left="0" w:firstLine="709"/>
        <w:jc w:val="both"/>
        <w:spacing w:after="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получения рекомендации ФУМО ВО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программу ДПО в учебном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(обоснованием является содержание </w:t>
      </w:r>
      <w:r>
        <w:rPr>
          <w:rFonts w:ascii="Times New Roman" w:hAnsi="Times New Roman" w:cs="Times New Roman"/>
          <w:sz w:val="24"/>
          <w:szCs w:val="24"/>
        </w:rPr>
        <w:t xml:space="preserve">экспертного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r>
        <w:rPr>
          <w:rFonts w:ascii="Times New Roman" w:hAnsi="Times New Roman" w:cs="Times New Roman"/>
          <w:sz w:val="24"/>
          <w:szCs w:val="24"/>
        </w:rPr>
        <w:t xml:space="preserve">уч.степень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уч.звание</w:t>
      </w:r>
      <w:r>
        <w:rPr>
          <w:rFonts w:ascii="Times New Roman" w:hAnsi="Times New Roman" w:cs="Times New Roman"/>
          <w:sz w:val="24"/>
          <w:szCs w:val="24"/>
        </w:rPr>
        <w:t xml:space="preserve">, п</w:t>
      </w:r>
      <w:r>
        <w:rPr>
          <w:rFonts w:ascii="Times New Roman" w:hAnsi="Times New Roman" w:cs="Times New Roman"/>
          <w:sz w:val="24"/>
          <w:szCs w:val="24"/>
        </w:rPr>
        <w:t xml:space="preserve">одпись эксперта</w:t>
      </w:r>
      <w:r>
        <w:rPr>
          <w:rFonts w:ascii="Times New Roman" w:hAnsi="Times New Roman" w:cs="Times New Roman"/>
          <w:sz w:val="24"/>
          <w:szCs w:val="24"/>
        </w:rPr>
        <w:t xml:space="preserve">, дата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Регистрационный номер: (присваивается ФУМО)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____________________20___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ind w:firstLine="709"/>
        <w:jc w:val="both"/>
        <w:spacing w:after="0"/>
        <w:tabs>
          <w:tab w:val="left" w:pos="142" w:leader="none"/>
          <w:tab w:val="left" w:pos="567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682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Эксперт выбирает один вариант из трех возможных. Положительным результатом экспертизы программы ДПО является только первый вариант </w:t>
      </w:r>
      <w:r>
        <w:rPr>
          <w:rFonts w:ascii="Times New Roman" w:hAnsi="Times New Roman" w:cs="Times New Roman"/>
          <w:sz w:val="20"/>
          <w:szCs w:val="20"/>
        </w:rPr>
        <w:t xml:space="preserve">решения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80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5"/>
    <w:link w:val="42"/>
    <w:uiPriority w:val="99"/>
  </w:style>
  <w:style w:type="paragraph" w:styleId="44">
    <w:name w:val="Footer"/>
    <w:basedOn w:val="67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5"/>
    <w:link w:val="44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0"/>
    <w:uiPriority w:val="99"/>
    <w:rPr>
      <w:sz w:val="18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pPr>
      <w:spacing w:after="200" w:line="276" w:lineRule="auto"/>
    </w:p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List Paragraph"/>
    <w:basedOn w:val="674"/>
    <w:uiPriority w:val="34"/>
    <w:qFormat/>
    <w:pPr>
      <w:contextualSpacing/>
      <w:ind w:left="720"/>
    </w:pPr>
  </w:style>
  <w:style w:type="table" w:styleId="679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footnote text"/>
    <w:basedOn w:val="674"/>
    <w:link w:val="6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Текст сноски Знак"/>
    <w:basedOn w:val="675"/>
    <w:link w:val="680"/>
    <w:uiPriority w:val="99"/>
    <w:semiHidden/>
    <w:rPr>
      <w:sz w:val="20"/>
      <w:szCs w:val="20"/>
    </w:rPr>
  </w:style>
  <w:style w:type="character" w:styleId="682">
    <w:name w:val="footnote reference"/>
    <w:basedOn w:val="675"/>
    <w:uiPriority w:val="99"/>
    <w:semiHidden/>
    <w:unhideWhenUsed/>
    <w:rPr>
      <w:vertAlign w:val="superscript"/>
    </w:rPr>
  </w:style>
  <w:style w:type="paragraph" w:styleId="1_898" w:customStyle="1">
    <w:name w:val="Table Paragraph"/>
    <w:basedOn w:val="670"/>
    <w:uiPriority w:val="1"/>
    <w:qFormat/>
    <w:pPr>
      <w:contextualSpacing w:val="0"/>
      <w:ind w:left="10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 Ердакова</dc:creator>
  <cp:keywords/>
  <dc:description/>
  <cp:revision>3</cp:revision>
  <dcterms:created xsi:type="dcterms:W3CDTF">2023-04-28T12:43:00Z</dcterms:created>
  <dcterms:modified xsi:type="dcterms:W3CDTF">2024-03-28T13:05:29Z</dcterms:modified>
</cp:coreProperties>
</file>